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3477" w14:textId="77777777" w:rsidR="00E55145" w:rsidRPr="00B72E71" w:rsidRDefault="00E55145" w:rsidP="00E55145">
      <w:pPr>
        <w:jc w:val="right"/>
        <w:rPr>
          <w:b/>
          <w:bCs/>
        </w:rPr>
      </w:pPr>
      <w:r w:rsidRPr="00B72E71">
        <w:rPr>
          <w:b/>
          <w:bCs/>
        </w:rPr>
        <w:t xml:space="preserve">RFP22-4030 </w:t>
      </w:r>
    </w:p>
    <w:p w14:paraId="6304825C" w14:textId="559BAD99" w:rsidR="00E55145" w:rsidRPr="00B72E71" w:rsidRDefault="00E55145" w:rsidP="00E55145">
      <w:pPr>
        <w:pStyle w:val="Titre1"/>
      </w:pPr>
      <w:bookmarkStart w:id="0" w:name="_Toc103935239"/>
      <w:r w:rsidRPr="00B72E71">
        <w:t>Annex</w:t>
      </w:r>
      <w:r>
        <w:t>e</w:t>
      </w:r>
      <w:r w:rsidRPr="00B72E71">
        <w:t xml:space="preserve"> 5 :  FORMULAIRE DE SOUMISSION DE L’OFFRE FINANCIERE</w:t>
      </w:r>
      <w:bookmarkEnd w:id="0"/>
    </w:p>
    <w:p w14:paraId="3F09E80D" w14:textId="77777777" w:rsidR="00E55145" w:rsidRPr="00B72E71" w:rsidRDefault="00E55145" w:rsidP="00E55145">
      <w:pPr>
        <w:pStyle w:val="Paragraphedeliste"/>
        <w:ind w:right="108"/>
      </w:pPr>
    </w:p>
    <w:p w14:paraId="7A181263" w14:textId="77777777" w:rsidR="00E55145" w:rsidRPr="00B72E71" w:rsidRDefault="00E55145" w:rsidP="00E55145">
      <w:pPr>
        <w:pStyle w:val="Paragraphedeliste"/>
        <w:numPr>
          <w:ilvl w:val="0"/>
          <w:numId w:val="7"/>
        </w:numPr>
        <w:spacing w:after="0" w:line="240" w:lineRule="auto"/>
        <w:ind w:right="0"/>
        <w:contextualSpacing/>
        <w:rPr>
          <w:b/>
        </w:rPr>
      </w:pPr>
      <w:r w:rsidRPr="00B72E71">
        <w:rPr>
          <w:b/>
        </w:rPr>
        <w:t>Prix total de l’offre (en chiffres et en lettres, en Euros (€) et hors taxe).</w:t>
      </w:r>
    </w:p>
    <w:p w14:paraId="08864DBD" w14:textId="77777777" w:rsidR="00E55145" w:rsidRPr="00B72E71" w:rsidRDefault="00E55145" w:rsidP="00E55145"/>
    <w:p w14:paraId="2361032F" w14:textId="77777777" w:rsidR="00E55145" w:rsidRDefault="00E55145" w:rsidP="00E55145"/>
    <w:p w14:paraId="5BC3EC67" w14:textId="77777777" w:rsidR="00E55145" w:rsidRDefault="00E55145" w:rsidP="00E55145">
      <w:pPr>
        <w:pBdr>
          <w:bottom w:val="single" w:sz="12" w:space="1" w:color="auto"/>
        </w:pBdr>
      </w:pPr>
    </w:p>
    <w:p w14:paraId="06510C74" w14:textId="77777777" w:rsidR="00E55145" w:rsidRDefault="00E55145" w:rsidP="00E55145"/>
    <w:p w14:paraId="6E577A3B" w14:textId="77777777" w:rsidR="00E55145" w:rsidRDefault="00E55145" w:rsidP="00E55145"/>
    <w:p w14:paraId="2CF91D33" w14:textId="77777777" w:rsidR="00E55145" w:rsidRPr="006A5CBD" w:rsidRDefault="00E55145" w:rsidP="00E55145">
      <w:pPr>
        <w:rPr>
          <w:i/>
          <w:iCs/>
        </w:rPr>
      </w:pPr>
      <w:r w:rsidRPr="006A5CBD">
        <w:rPr>
          <w:i/>
          <w:iCs/>
        </w:rPr>
        <w:t>Merci de détailler au maximum votre offre de prix, en détaillant les coûts de la prestation ainsi que les frais prévisionnels de déplacement.</w:t>
      </w:r>
    </w:p>
    <w:p w14:paraId="6BE1F96D" w14:textId="77777777" w:rsidR="00E55145" w:rsidRPr="00B72E71" w:rsidRDefault="00E55145" w:rsidP="00E55145"/>
    <w:p w14:paraId="572ACAE0" w14:textId="77777777" w:rsidR="00E55145" w:rsidRDefault="00E55145" w:rsidP="00E55145">
      <w:pPr>
        <w:pBdr>
          <w:top w:val="nil"/>
          <w:left w:val="nil"/>
          <w:bottom w:val="nil"/>
          <w:right w:val="nil"/>
          <w:between w:val="nil"/>
        </w:pBdr>
        <w:tabs>
          <w:tab w:val="left" w:pos="567"/>
        </w:tabs>
        <w:rPr>
          <w:rFonts w:ascii="Calibri" w:eastAsia="Calibri" w:hAnsi="Calibri" w:cs="Calibri"/>
          <w:color w:val="000000"/>
        </w:rPr>
      </w:pPr>
    </w:p>
    <w:p w14:paraId="1FB5CC04" w14:textId="77777777" w:rsidR="00E55145" w:rsidRDefault="00E55145" w:rsidP="00E55145">
      <w:pPr>
        <w:pBdr>
          <w:top w:val="nil"/>
          <w:left w:val="nil"/>
          <w:bottom w:val="nil"/>
          <w:right w:val="nil"/>
          <w:between w:val="nil"/>
        </w:pBdr>
        <w:tabs>
          <w:tab w:val="left" w:pos="567"/>
        </w:tabs>
        <w:rPr>
          <w:rFonts w:ascii="Calibri" w:eastAsia="Calibri" w:hAnsi="Calibri" w:cs="Calibri"/>
          <w:color w:val="000000"/>
        </w:rPr>
      </w:pPr>
    </w:p>
    <w:p w14:paraId="1C608AB9" w14:textId="77777777" w:rsidR="00E55145" w:rsidRPr="00B72E71" w:rsidRDefault="00E55145" w:rsidP="00E55145">
      <w:pPr>
        <w:pBdr>
          <w:top w:val="nil"/>
          <w:left w:val="nil"/>
          <w:bottom w:val="nil"/>
          <w:right w:val="nil"/>
          <w:between w:val="nil"/>
        </w:pBdr>
        <w:tabs>
          <w:tab w:val="left" w:pos="567"/>
        </w:tabs>
        <w:rPr>
          <w:rFonts w:ascii="Calibri" w:eastAsia="Calibri" w:hAnsi="Calibri" w:cs="Calibri"/>
          <w:color w:val="000000"/>
        </w:rPr>
      </w:pPr>
    </w:p>
    <w:p w14:paraId="3EB6A9CF" w14:textId="77777777" w:rsidR="00E55145" w:rsidRPr="00B72E71" w:rsidRDefault="00E55145" w:rsidP="00E55145">
      <w:pPr>
        <w:pBdr>
          <w:top w:val="nil"/>
          <w:left w:val="nil"/>
          <w:bottom w:val="nil"/>
          <w:right w:val="nil"/>
          <w:between w:val="nil"/>
        </w:pBdr>
        <w:tabs>
          <w:tab w:val="left" w:pos="567"/>
        </w:tabs>
        <w:rPr>
          <w:rFonts w:ascii="Calibri" w:eastAsia="Calibri" w:hAnsi="Calibri" w:cs="Calibri"/>
          <w:color w:val="000000"/>
        </w:rPr>
      </w:pPr>
      <w:r w:rsidRPr="00B72E71">
        <w:rPr>
          <w:rFonts w:ascii="Calibri" w:eastAsia="Calibri" w:hAnsi="Calibri" w:cs="Calibri"/>
          <w:color w:val="000000"/>
        </w:rPr>
        <w:t xml:space="preserve">NB :  </w:t>
      </w:r>
    </w:p>
    <w:p w14:paraId="009D326F" w14:textId="77777777" w:rsidR="00E55145" w:rsidRPr="00B72E71" w:rsidRDefault="00E55145" w:rsidP="00E55145">
      <w:pPr>
        <w:pStyle w:val="Paragraphedeliste"/>
        <w:widowControl/>
        <w:numPr>
          <w:ilvl w:val="0"/>
          <w:numId w:val="8"/>
        </w:numPr>
        <w:pBdr>
          <w:top w:val="nil"/>
          <w:left w:val="nil"/>
          <w:bottom w:val="nil"/>
          <w:right w:val="nil"/>
          <w:between w:val="nil"/>
        </w:pBdr>
        <w:tabs>
          <w:tab w:val="left" w:pos="567"/>
        </w:tabs>
        <w:spacing w:after="0" w:line="240" w:lineRule="auto"/>
        <w:ind w:right="0"/>
        <w:contextualSpacing/>
        <w:rPr>
          <w:rFonts w:ascii="Calibri" w:eastAsia="Calibri" w:hAnsi="Calibri" w:cs="Calibri"/>
          <w:color w:val="000000"/>
        </w:rPr>
      </w:pPr>
      <w:r w:rsidRPr="00B72E71">
        <w:rPr>
          <w:rFonts w:ascii="Calibri" w:eastAsia="Calibri" w:hAnsi="Calibri" w:cs="Calibri"/>
          <w:color w:val="000000"/>
        </w:rPr>
        <w:t xml:space="preserve">Au titre de l’arrêté n°92-355 du 19 décembre 1992 relative au régime de l’exonération ou de la réduction des droits et taxes applicables aux marchandises importées sur le territoire de Wallis et Futuna, les achats réalisés par la Communauté du Pacifique au bénéfice de Wallis et Futuna dans le cadre de cette prestation financée par le Fonds Européen de Développement sont admis en franchise de tous droits et taxes </w:t>
      </w:r>
    </w:p>
    <w:p w14:paraId="29A483B3" w14:textId="77777777" w:rsidR="00E55145" w:rsidRPr="00B72E71" w:rsidRDefault="00E55145" w:rsidP="00E55145">
      <w:pPr>
        <w:pStyle w:val="Paragraphedeliste"/>
        <w:pBdr>
          <w:top w:val="nil"/>
          <w:left w:val="nil"/>
          <w:bottom w:val="nil"/>
          <w:right w:val="nil"/>
          <w:between w:val="nil"/>
        </w:pBdr>
        <w:tabs>
          <w:tab w:val="left" w:pos="567"/>
        </w:tabs>
        <w:rPr>
          <w:rFonts w:ascii="Calibri" w:eastAsia="Calibri" w:hAnsi="Calibri" w:cs="Calibri"/>
          <w:color w:val="000000"/>
        </w:rPr>
      </w:pPr>
    </w:p>
    <w:p w14:paraId="275D266C" w14:textId="77777777" w:rsidR="00E55145" w:rsidRPr="00B72E71" w:rsidRDefault="00E55145" w:rsidP="00E55145">
      <w:pPr>
        <w:pStyle w:val="Paragraphedeliste"/>
        <w:widowControl/>
        <w:numPr>
          <w:ilvl w:val="0"/>
          <w:numId w:val="8"/>
        </w:numPr>
        <w:pBdr>
          <w:top w:val="nil"/>
          <w:left w:val="nil"/>
          <w:bottom w:val="nil"/>
          <w:right w:val="nil"/>
          <w:between w:val="nil"/>
        </w:pBdr>
        <w:tabs>
          <w:tab w:val="left" w:pos="567"/>
        </w:tabs>
        <w:spacing w:after="0" w:line="240" w:lineRule="auto"/>
        <w:ind w:right="0"/>
        <w:contextualSpacing/>
        <w:rPr>
          <w:rFonts w:ascii="Calibri" w:eastAsia="Calibri" w:hAnsi="Calibri" w:cs="Calibri"/>
          <w:color w:val="000000"/>
        </w:rPr>
      </w:pPr>
      <w:r w:rsidRPr="00B72E71">
        <w:rPr>
          <w:rFonts w:ascii="Calibri" w:eastAsia="Calibri" w:hAnsi="Calibri" w:cs="Calibri"/>
          <w:color w:val="000000"/>
        </w:rPr>
        <w:t>Au titre de l’article Lp. 494-7 (Nouvelle-Calédonie), les achats réalisés par la Communauté du Pacifique au bénéfice de la Nouvelle-Calédonie dans le cadre de cette prestation sont exonérés de la taxe générale sur la consommation</w:t>
      </w:r>
    </w:p>
    <w:p w14:paraId="6F9373E7" w14:textId="77777777" w:rsidR="0011534E" w:rsidRPr="00E55145" w:rsidRDefault="00E55145" w:rsidP="00E55145"/>
    <w:sectPr w:rsidR="0011534E" w:rsidRPr="00E551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4A3A" w14:textId="77777777" w:rsidR="00B17464" w:rsidRDefault="00B17464" w:rsidP="00B17464">
      <w:pPr>
        <w:spacing w:after="0" w:line="240" w:lineRule="auto"/>
      </w:pPr>
      <w:r>
        <w:separator/>
      </w:r>
    </w:p>
  </w:endnote>
  <w:endnote w:type="continuationSeparator" w:id="0">
    <w:p w14:paraId="6CAE337C" w14:textId="77777777" w:rsidR="00B17464" w:rsidRDefault="00B17464" w:rsidP="00B1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BCE7" w14:textId="77777777" w:rsidR="00B17464" w:rsidRDefault="00B17464" w:rsidP="00B17464">
      <w:pPr>
        <w:spacing w:after="0" w:line="240" w:lineRule="auto"/>
      </w:pPr>
      <w:r>
        <w:separator/>
      </w:r>
    </w:p>
  </w:footnote>
  <w:footnote w:type="continuationSeparator" w:id="0">
    <w:p w14:paraId="4267009E" w14:textId="77777777" w:rsidR="00B17464" w:rsidRDefault="00B17464" w:rsidP="00B17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8AF3" w14:textId="77777777" w:rsidR="00B17464" w:rsidRPr="003A7B7B" w:rsidRDefault="00B17464" w:rsidP="00B17464">
    <w:pPr>
      <w:pStyle w:val="En-tte"/>
    </w:pPr>
    <w:bookmarkStart w:id="1" w:name="_Hlk79076752"/>
    <w:r w:rsidRPr="003A7B7B">
      <w:rPr>
        <w:noProof/>
        <w:lang w:eastAsia="en-GB"/>
      </w:rPr>
      <w:drawing>
        <wp:anchor distT="0" distB="0" distL="114300" distR="114300" simplePos="0" relativeHeight="251659264" behindDoc="1" locked="0" layoutInCell="1" allowOverlap="1" wp14:anchorId="681C8C67" wp14:editId="463D9309">
          <wp:simplePos x="0" y="0"/>
          <wp:positionH relativeFrom="column">
            <wp:posOffset>-885825</wp:posOffset>
          </wp:positionH>
          <wp:positionV relativeFrom="paragraph">
            <wp:posOffset>-440055</wp:posOffset>
          </wp:positionV>
          <wp:extent cx="7579440" cy="174499"/>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
  </w:p>
  <w:p w14:paraId="75E52FBC" w14:textId="77777777" w:rsidR="00B17464" w:rsidRDefault="00B174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832B1F"/>
    <w:multiLevelType w:val="hybridMultilevel"/>
    <w:tmpl w:val="24DEBE20"/>
    <w:lvl w:ilvl="0" w:tplc="E3FCE0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1C5529"/>
    <w:multiLevelType w:val="hybridMultilevel"/>
    <w:tmpl w:val="749AD142"/>
    <w:lvl w:ilvl="0" w:tplc="F42A76E4">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9532573">
    <w:abstractNumId w:val="4"/>
  </w:num>
  <w:num w:numId="2" w16cid:durableId="322128148">
    <w:abstractNumId w:val="2"/>
  </w:num>
  <w:num w:numId="3" w16cid:durableId="1007901422">
    <w:abstractNumId w:val="3"/>
  </w:num>
  <w:num w:numId="4" w16cid:durableId="579370964">
    <w:abstractNumId w:val="1"/>
  </w:num>
  <w:num w:numId="5" w16cid:durableId="1090808768">
    <w:abstractNumId w:val="0"/>
  </w:num>
  <w:num w:numId="6" w16cid:durableId="1631864790">
    <w:abstractNumId w:val="5"/>
  </w:num>
  <w:num w:numId="7" w16cid:durableId="310257163">
    <w:abstractNumId w:val="6"/>
  </w:num>
  <w:num w:numId="8" w16cid:durableId="927886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64"/>
    <w:rsid w:val="000277DC"/>
    <w:rsid w:val="00B17464"/>
    <w:rsid w:val="00B6792D"/>
    <w:rsid w:val="00E55145"/>
    <w:rsid w:val="00F8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03AF"/>
  <w15:chartTrackingRefBased/>
  <w15:docId w15:val="{6026FD9E-AEAD-4934-AA0E-FE0B6CF3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64"/>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17464"/>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B17464"/>
    <w:pPr>
      <w:keepNext/>
      <w:keepLines/>
      <w:spacing w:before="40"/>
      <w:outlineLvl w:val="2"/>
    </w:pPr>
    <w:rPr>
      <w:rFonts w:asciiTheme="majorHAnsi" w:eastAsiaTheme="majorEastAsia" w:hAnsiTheme="majorHAnsi" w:cstheme="majorBidi"/>
      <w:color w:val="1F3763" w:themeColor="accent1" w:themeShade="7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464"/>
    <w:rPr>
      <w:rFonts w:eastAsia="Times New Roman" w:cstheme="minorHAnsi"/>
      <w:b/>
      <w:kern w:val="28"/>
      <w:sz w:val="28"/>
      <w:szCs w:val="28"/>
    </w:rPr>
  </w:style>
  <w:style w:type="character" w:customStyle="1" w:styleId="Titre3Car">
    <w:name w:val="Titre 3 Car"/>
    <w:basedOn w:val="Policepardfaut"/>
    <w:link w:val="Titre3"/>
    <w:uiPriority w:val="9"/>
    <w:rsid w:val="00B17464"/>
    <w:rPr>
      <w:rFonts w:asciiTheme="majorHAnsi" w:eastAsiaTheme="majorEastAsia" w:hAnsiTheme="majorHAnsi" w:cstheme="majorBidi"/>
      <w:color w:val="1F3763" w:themeColor="accent1" w:themeShade="7F"/>
      <w:sz w:val="32"/>
      <w:szCs w:val="3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B17464"/>
    <w:pPr>
      <w:ind w:right="3401"/>
    </w:pPr>
  </w:style>
  <w:style w:type="character" w:customStyle="1" w:styleId="normaltextrun">
    <w:name w:val="normaltextrun"/>
    <w:basedOn w:val="Policepardfaut"/>
    <w:rsid w:val="00B17464"/>
  </w:style>
  <w:style w:type="character" w:customStyle="1" w:styleId="Calibri11NoBold">
    <w:name w:val="Calibri 11 (No Bold)"/>
    <w:basedOn w:val="Policepardfaut"/>
    <w:uiPriority w:val="1"/>
    <w:rsid w:val="00B17464"/>
    <w:rPr>
      <w:rFonts w:asciiTheme="minorHAnsi" w:hAnsiTheme="minorHAnsi"/>
      <w:sz w:val="22"/>
    </w:rPr>
  </w:style>
  <w:style w:type="table" w:styleId="Grilledutableau">
    <w:name w:val="Table Grid"/>
    <w:basedOn w:val="TableauNormal"/>
    <w:rsid w:val="00B174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B17464"/>
    <w:rPr>
      <w:rFonts w:eastAsia="Times New Roman" w:cstheme="minorHAnsi"/>
    </w:rPr>
  </w:style>
  <w:style w:type="character" w:customStyle="1" w:styleId="Style5">
    <w:name w:val="Style5"/>
    <w:basedOn w:val="Policepardfaut"/>
    <w:uiPriority w:val="1"/>
    <w:rsid w:val="00B17464"/>
    <w:rPr>
      <w:rFonts w:asciiTheme="minorHAnsi" w:hAnsiTheme="minorHAnsi"/>
      <w:b/>
      <w:sz w:val="22"/>
    </w:rPr>
  </w:style>
  <w:style w:type="paragraph" w:styleId="En-tte">
    <w:name w:val="header"/>
    <w:basedOn w:val="Normal"/>
    <w:link w:val="En-tteCar"/>
    <w:unhideWhenUsed/>
    <w:rsid w:val="00B17464"/>
    <w:pPr>
      <w:tabs>
        <w:tab w:val="center" w:pos="4536"/>
        <w:tab w:val="right" w:pos="9072"/>
      </w:tabs>
      <w:spacing w:after="0" w:line="240" w:lineRule="auto"/>
    </w:pPr>
  </w:style>
  <w:style w:type="character" w:customStyle="1" w:styleId="En-tteCar">
    <w:name w:val="En-tête Car"/>
    <w:basedOn w:val="Policepardfaut"/>
    <w:link w:val="En-tte"/>
    <w:rsid w:val="00B17464"/>
    <w:rPr>
      <w:rFonts w:eastAsia="Times New Roman" w:cstheme="minorHAnsi"/>
    </w:rPr>
  </w:style>
  <w:style w:type="paragraph" w:styleId="Pieddepage">
    <w:name w:val="footer"/>
    <w:basedOn w:val="Normal"/>
    <w:link w:val="PieddepageCar"/>
    <w:uiPriority w:val="99"/>
    <w:unhideWhenUsed/>
    <w:rsid w:val="00B174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464"/>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810</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2</cp:revision>
  <dcterms:created xsi:type="dcterms:W3CDTF">2022-05-22T20:40:00Z</dcterms:created>
  <dcterms:modified xsi:type="dcterms:W3CDTF">2022-05-22T20:45:00Z</dcterms:modified>
</cp:coreProperties>
</file>